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4F" w:rsidRPr="003468AF" w:rsidRDefault="00EE2F4F" w:rsidP="00EE2F4F">
      <w:pPr>
        <w:jc w:val="center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OBRAZLOŽENJE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Zakonska osnova za donošenje ove Odluke sadržana je u odredbi članka 15. stavka 2. Zakona o javnoj nabavi (Narodne novine 120/16, 114/22 i 48/2026; u daljnjem tekstu: Zakon), kojom je propisano da su javni naručitelji dužni općim aktom urediti pravila, uvjete i postupke jednostavne nabave za nabavu robe, usluga i radova procijenjene vrijednosti ispod pragova primjene Zakona.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Temeljem članka 41. Statuta Grada Zagreba, Gradska skupština ovlaštena je donositi opće akte kojima se uređuju pitanja iz samoupravnog djelokruga Grada Zagreba.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Donošenje nove Odluke predlaže se radi potrebe sveobuhvatnog normativnog unaprjeđenja sustava jednostavne nabave, osobito u kontekstu: usklađivanja s važećim zakonodavnim okvirom i njegovim izmjenama, uklanjanja uočenih pravnih nedorečenosti i potrebe za preciznijim normativnim uređenjem pojedinih instituta, osiguravanja veće razine pravne sigurnosti u provedbi postupaka, jačanja načela transparentnosti i jednakog tretmana gospodarskih subjekata, unaprjeđenja učinkovitosti i ekonomičnosti postupaka jednostavne nabave, uvođenja i daljnje razrade digitaliziranih postupaka provedbe putem EOJN RH i internih aplikativnih rješenja, jasnijeg normativnog razgraničenja nadležnosti između upravnih tijela i središnjeg tijela za nabavu.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Postojeće normativno rješenje u praksi je ukazalo na potrebu detaljnijeg uređenja osobito u dijelu vrijednosnih pragova, uvjeta primjene iznimaka od tržišnog natjecanja te osiguranja potpunog revizijskog traga.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Svrha donošenja ove Odluke jest uspostava normativnog okvira kojim se osigurava: zakonito, učinkovito i transparentno provođenje postupaka jednostavne nabave, jednako postupanje prema svim gospodarskim subjektima, racionalno i svrhovito upravljanje javnim sredstvima, smanjenje rizika nastanka nepravilnosti i potencijalnih sporova.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Cilj Odluke je uspostaviti jasan, predvidiv i operativno provediv sustav jednostavne nabave koji omogućuje istodobno brzo postupanje i odgovarajuću razinu kontrole.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Odlukom se sustavno i cjelovito uređuju ključni elementi postupaka jednostavne nabave, i to: razrađena klasifikacija postupaka prema procijenjenoj vrijednosti nabave, uz proporcionalna pravila postupanja, uređenje pokretanja postupaka putem standardiziranih zahtjeva i obrazaca, obveza primjene elektroničke komunikacije kao općeg pravila, detaljno uređenje postupka pregleda i ocjene ponuda, uključujući obvezno dokumentiranje, normiranje donošenja odluka o odabiru i poništenju postupka, uz obvezu obrazlaganja, uređenje instituta prigovora kao posebnog oblika pravne zaštite u postupcima jednostavne nabave, uspostava obveznog sustava revizijskog traga i evidencija, uređenje praćenja izvršenja ugovornih obveza.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Posebnom pažnjom uređeni su slučajevi odstupanja od pravila tržišnog natjecanja, uz izričitu obvezu njihovog obrazlaganja i dokazivanja.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Donošenjem ove Odluke očekuje se: povećanje učinkovitosti i pravne sigurnosti postupaka jednostavne nabave, smanjenje administrativnog opterećenja uz očuvanje nužne razine kontrole, podizanje razine transparentnosti i odgovornosti u upravljanju javnim sredstvima, smanjenje rizika od nepravilnosti i nezakonitog postupanja, unaprjeđenje upravljačkih i kontrolnih mehanizama kroz digitalizaciju procesa.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OBRAZLOŽENJE PO ČLANCIMA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Uz članak 1.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Ovim člankom utvrđuje se predmet uređenja Odluke te se, radi osiguranja jedinstvene primjene, precizno definiraju temeljni pojmovi relevantni za provedbu postupaka jednostavne nabave. 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Uz članak 2.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 xml:space="preserve">Propisuju se načela postupanja koja proizlaze iz Zakona o javnoj nabavi, a koja se primjenjuju i u postupcima jednostavne nabave, čime se osigurava zakonitost, transparentnost, jednak tretman i zabrana diskriminacije. 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Uz članak 3.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Ovim člankom utvrđuje se obveza primjene drugih mjerodavnih propisa, ovisno o naravi i predmetu konkretne nabave.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Uz članak 4.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Propisuje se način komunikacije među sudionicima postupka, uz normiranje elektroničke komunikacije kao osnovnog pravila, čime se osigurava učinkovitost i sljedivost postupanja.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Uz članak 5.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Uređuje se sustav sprječavanja, otkrivanja i uklanjanja sukoba interesa, uz odgovarajuću primjenu zakonskih odredbi, radi zaštite integriteta postupaka.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Uz članak 6.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Ovim člankom detaljno se uređuje način pokretanja postupka jednostavne nabave, uključujući nadležnosti pojedinih tijela, obvezu planiranja nabave te sastav i imenovanje povjerenstva.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Uz članak 7.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Propisuju se pravila za određivanje predmeta nabave i procijenjene vrijednosti, uz naglasak na objektivnosti, zabrani diskriminacije i zabrani umjetnog dijeljenja nabave.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Uz članak 8.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Ovim se člankom uspostavlja diferencirani model provedbe postupaka ovisno o procijenjenoj vrijednosti nabave, uz propisivanje minimalnog broja ponuda, načina provedbe i uvjeta primjene iznimaka od pravila tržišnog natjecanja.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Uz članak 9.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Uređuje se obvezan sadržaj zahtjeva za dostavu ponuda radi osiguranja transparentnosti i usporedivosti zaprimljenih ponuda.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Uz članak 10.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Propisuju se rokovi za dostavu ponuda, uz mogućnost njihove prilagodbe u objektivno opravdanim okolnostima.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lastRenderedPageBreak/>
        <w:t>Uz članak 11.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Uređuje se način zaprimanja i otvaranja ponuda te pravila postupanja s nepravodobno dostavljenim ponudama.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Uz članak 12.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Propisuje se postupak pregleda i ocjene ponuda uz obvezno sastavljanje zapisnika, čime se osigurava transparentnost i revizijski trag.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Uz članak 13.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Uređuje se donošenje i sadržaj odluka o odabiru odnosno poništenju postupka, kao i njihova dostava sudionicima postupka.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Uz članak 14.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Utvrđuju se razlozi za poništenje postupka, u svrhu osiguranja zakonitog, svrhovitog i transparentnog postupanja naručitelja.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Uz članke 15. – 17.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Ovim člancima normira se institut prigovora kao oblik pravne zaštite, uključujući uvjete za njegovo podnošenje, sadržaj, postupak odlučivanja i pravne učinke odluke.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Uz članak 18.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Propisuje se obveza osiguravanja cjelovitog revizijskog traga, čuvanja dokumentacije i praćenja izvršenja ugovornih obveza, čime se jača sustav kontrole i odgovornosti.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Uz članak 19.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Uređuju se prijelazne odredbe, uključujući način dovršetka započetih postupaka i prestanak važenja ranijeg akta.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Uz članak 20.</w:t>
      </w:r>
    </w:p>
    <w:p w:rsidR="00EE2F4F" w:rsidRPr="003468AF" w:rsidRDefault="00EE2F4F" w:rsidP="00EE2F4F">
      <w:pPr>
        <w:jc w:val="both"/>
        <w:rPr>
          <w:rFonts w:ascii="Times New Roman" w:hAnsi="Times New Roman" w:cs="Times New Roman"/>
          <w:sz w:val="24"/>
          <w:szCs w:val="24"/>
        </w:rPr>
      </w:pPr>
      <w:r w:rsidRPr="003468AF">
        <w:rPr>
          <w:rFonts w:ascii="Times New Roman" w:hAnsi="Times New Roman" w:cs="Times New Roman"/>
          <w:sz w:val="24"/>
          <w:szCs w:val="24"/>
        </w:rPr>
        <w:t>Propisuje se objava i stupanje na snagu Odluke, čime se osiguravaju pretpostavke za njezinu primjenu u pravnom poretku.</w:t>
      </w:r>
    </w:p>
    <w:p w:rsidR="00C40280" w:rsidRDefault="00C40280">
      <w:bookmarkStart w:id="0" w:name="_GoBack"/>
      <w:bookmarkEnd w:id="0"/>
    </w:p>
    <w:sectPr w:rsidR="00C4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4F"/>
    <w:rsid w:val="00C40280"/>
    <w:rsid w:val="00E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CBC69-2CB5-4549-B1EC-EED3F9F4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Kozina</dc:creator>
  <cp:keywords/>
  <dc:description/>
  <cp:lastModifiedBy>Igor Kozina</cp:lastModifiedBy>
  <cp:revision>1</cp:revision>
  <dcterms:created xsi:type="dcterms:W3CDTF">2026-05-19T13:17:00Z</dcterms:created>
  <dcterms:modified xsi:type="dcterms:W3CDTF">2026-05-19T13:19:00Z</dcterms:modified>
</cp:coreProperties>
</file>